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решением президиума Совета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 Президенте Российской Федерации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противодействию коррупции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декабря 2010 г. (протокол N 21)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ТИПОВОЙ КОДЕКС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ЭТИКИ И СЛУЖЕБНОГО ПОВЕДЕНИЯ ГОСУДАРСТВЕННЫХ СЛУЖАЩИХ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И МУНИЦИПАЛЬНЫХ СЛУЖАЩИХ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0" w:name="Par11"/>
      <w:bookmarkEnd w:id="0"/>
      <w:r>
        <w:rPr>
          <w:rFonts w:ascii="Calibri" w:hAnsi="Calibri" w:cs="Calibri"/>
        </w:rPr>
        <w:t>I. Общие положения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Типовой кодекс этики и служебного поведения государственных служащих Российской Федерации и муниципальных служащих (далее - Типовой кодекс) разработан в соответствии с положениями </w:t>
      </w:r>
      <w:hyperlink r:id="rId6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</w:t>
      </w:r>
      <w:hyperlink r:id="rId7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 "О противодействии коррупции", от 27 мая 2003 г. </w:t>
      </w:r>
      <w:hyperlink r:id="rId8" w:history="1">
        <w:r>
          <w:rPr>
            <w:rFonts w:ascii="Calibri" w:hAnsi="Calibri" w:cs="Calibri"/>
            <w:color w:val="0000FF"/>
          </w:rPr>
          <w:t>N 58-ФЗ</w:t>
        </w:r>
      </w:hyperlink>
      <w:r>
        <w:rPr>
          <w:rFonts w:ascii="Calibri" w:hAnsi="Calibri" w:cs="Calibri"/>
        </w:rPr>
        <w:t xml:space="preserve"> "О системе государственной службы Российской Федерации</w:t>
      </w:r>
      <w:proofErr w:type="gramEnd"/>
      <w:r>
        <w:rPr>
          <w:rFonts w:ascii="Calibri" w:hAnsi="Calibri" w:cs="Calibri"/>
        </w:rPr>
        <w:t xml:space="preserve">", </w:t>
      </w:r>
      <w:proofErr w:type="gramStart"/>
      <w:r>
        <w:rPr>
          <w:rFonts w:ascii="Calibri" w:hAnsi="Calibri" w:cs="Calibri"/>
        </w:rPr>
        <w:t xml:space="preserve">от 2 марта 2007 г. </w:t>
      </w:r>
      <w:hyperlink r:id="rId9" w:history="1">
        <w:r>
          <w:rPr>
            <w:rFonts w:ascii="Calibri" w:hAnsi="Calibri" w:cs="Calibri"/>
            <w:color w:val="0000FF"/>
          </w:rPr>
          <w:t>N 25-ФЗ</w:t>
        </w:r>
      </w:hyperlink>
      <w:r>
        <w:rPr>
          <w:rFonts w:ascii="Calibri" w:hAnsi="Calibri" w:cs="Calibri"/>
        </w:rPr>
        <w:t xml:space="preserve">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</w:t>
      </w:r>
      <w:hyperlink r:id="rId1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</w:t>
      </w:r>
      <w:proofErr w:type="gramEnd"/>
      <w:r>
        <w:rPr>
          <w:rFonts w:ascii="Calibri" w:hAnsi="Calibri" w:cs="Calibri"/>
        </w:rPr>
        <w:t xml:space="preserve"> нравственных </w:t>
      </w:r>
      <w:proofErr w:type="gramStart"/>
      <w:r>
        <w:rPr>
          <w:rFonts w:ascii="Calibri" w:hAnsi="Calibri" w:cs="Calibri"/>
        </w:rPr>
        <w:t>принципах</w:t>
      </w:r>
      <w:proofErr w:type="gramEnd"/>
      <w:r>
        <w:rPr>
          <w:rFonts w:ascii="Calibri" w:hAnsi="Calibri" w:cs="Calibri"/>
        </w:rPr>
        <w:t xml:space="preserve"> и нормах российского общества и государства.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Типовой кодекс является основой для разработки соответствующими государственными органами и органами местного самоуправления кодексов этики и служебного поведения государственных служащих Российской Федерации и муниципальных служащих (далее - государственные (муниципальные) служащие).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Типовой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(муниципальные) служащие независимо от замещаемой ими должности.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Гражданин Российской Федерации, поступающий на государственную службу Российской Федерации либо муниципальную службу (далее - государственная и муниципальная служба), обязан ознакомиться с положениями Типового кодекса и соблюдать их в процессе своей служебной деятельности.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Каждый государственный (муниципальный) служащий должен принимать все необходимые меры для соблюдения положений Типового кодекса, а каждый гражданин Российской Федерации вправе ожидать от государственного (муниципального) служащего поведения в отношениях с ним в соответствии с положениями Типового кодекса.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Целью Типового кодекса является установление этических норм и правил служебного поведения государственных (муниципальных) служащих для достойного выполнения ими своей профессиональной деятельности, а также содействие укреплению авторитета государственных (муниципальных) служащих, доверия граждан к государственным органам и органам местного самоуправления и обеспечение единых норм поведения государственных (муниципальных) служащих.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Типовой кодекс призван повысить эффективность выполнения государственными </w:t>
      </w:r>
      <w:r>
        <w:rPr>
          <w:rFonts w:ascii="Calibri" w:hAnsi="Calibri" w:cs="Calibri"/>
        </w:rPr>
        <w:lastRenderedPageBreak/>
        <w:t>(муниципальными) служащими своих должностных обязанностей.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Типовой кодекс служит основой для формирования должной морали в сфере государственной и муниципальной службы, уважительного отношения к государственной и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Знание и соблюдение государственными (муниципальными) служащими положений Типового кодекса является одним из критериев оценки качества их профессиональной деятельности и служебного поведения.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1" w:name="Par23"/>
      <w:bookmarkEnd w:id="1"/>
      <w:r>
        <w:rPr>
          <w:rFonts w:ascii="Calibri" w:hAnsi="Calibri" w:cs="Calibri"/>
        </w:rPr>
        <w:t>II. Основные принципы и правила служебного поведения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 служащих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Основные принципы служебного поведения государственных (муниципальных) служащих являются основой поведения граждан Российской Федерации в связи с нахождением их на государственной и муниципальной службе.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Государственные (муниципальные) служащие, сознавая ответственность перед государством, обществом и гражданами, призваны: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  <w:proofErr w:type="gramEnd"/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государственных (муниципальных) служащих;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осуществлять свою деятельность в пределах полномочий соответствующего государственного органа и органа местного самоуправления;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государственному (муниципальному) служащему каких-либо лиц в целях склонения к совершению коррупционных правонарушений;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соблюдать установленные федеральными законами ограничения и запреты, исполнять обязанности, связанные с прохождением государственной и муниципальной службы;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соблюдать нормы служебной, профессиональной этики и правила делового поведения;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проявлять корректность и внимательность в обращении с гражданами и должностными лицами;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м) воздерживаться от поведения, которое могло бы вызвать сомнение в добросовестном исполнении государственным (муниципальным)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</w:t>
      </w:r>
      <w:r>
        <w:rPr>
          <w:rFonts w:ascii="Calibri" w:hAnsi="Calibri" w:cs="Calibri"/>
        </w:rPr>
        <w:lastRenderedPageBreak/>
        <w:t>государственных (муниципальных) служащих и граждан при решении вопросов личного характера;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государственного (муниципального) служащего;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р) соблюдать установленные в государственном органе или органе местного самоуправления правила публичных выступлений и предоставления служебной информации;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самоуправления, а также оказывать содействие в получении достоверной информации в установленном порядке;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>
        <w:rPr>
          <w:rFonts w:ascii="Calibri" w:hAnsi="Calibri" w:cs="Calibri"/>
        </w:rPr>
        <w:t>объектов</w:t>
      </w:r>
      <w:proofErr w:type="gramEnd"/>
      <w:r>
        <w:rPr>
          <w:rFonts w:ascii="Calibri" w:hAnsi="Calibri" w:cs="Calibri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 xml:space="preserve">Государственные (муниципальные) служащие обязаны соблюдать </w:t>
      </w:r>
      <w:hyperlink r:id="rId11" w:history="1">
        <w:r>
          <w:rPr>
            <w:rFonts w:ascii="Calibri" w:hAnsi="Calibri" w:cs="Calibri"/>
            <w:color w:val="0000FF"/>
          </w:rPr>
          <w:t>Конституцию</w:t>
        </w:r>
      </w:hyperlink>
      <w:r>
        <w:rPr>
          <w:rFonts w:ascii="Calibri" w:hAnsi="Calibri" w:cs="Calibri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Государственные (муниципальные)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Государственные (муниципальные) служащие обязаны противодействовать проявлениям коррупции и предпринимать меры по ее профилактике в порядке, установленном </w:t>
      </w:r>
      <w:hyperlink r:id="rId12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Государственные (муниципальные)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назначении на должность государственной или муниципальной службы и исполнении должностных обязанностей государственный (муниципальный)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Государственный (муниципальный)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Государственный (муниципальный)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(муниципального) служащего.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Государственному (муниципальному)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>
        <w:rPr>
          <w:rFonts w:ascii="Calibri" w:hAnsi="Calibri" w:cs="Calibri"/>
        </w:rPr>
        <w:t xml:space="preserve">Подарки, полученные государственным (муниципальным)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</w:t>
      </w:r>
      <w:r>
        <w:rPr>
          <w:rFonts w:ascii="Calibri" w:hAnsi="Calibri" w:cs="Calibri"/>
        </w:rPr>
        <w:lastRenderedPageBreak/>
        <w:t>органа местного самоуправления и передаются государственным (муниципальным) служащим по акту в государственный орган или орган местного самоуправления, в котором он замещает должность государственной или муниципальной службы, за исключением случаев, установленных законодательством Российской Федерации.</w:t>
      </w:r>
      <w:proofErr w:type="gramEnd"/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Государственный (муниципальный) служащий может обрабатывать и передавать служебную информацию при соблюдении действующих в государственном органе или органе местного самоуправления норм и требований, принятых в соответствии с </w:t>
      </w:r>
      <w:hyperlink r:id="rId13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Государственный (муниципальный)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(органе местного самоуправления либо его подразделении) благоприятного для эффективной работы морально-психологического климата.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призван: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принимать меры по предотвращению и урегулированию конфликта интересов;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принимать меры по предупреждению коррупции;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не допускать случаев принуждения государственных (муниципальных) служащих к участию в деятельности политических партий и общественных объединений.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принимать меры к тому, чтобы подчиненные ему государственные (муниципальные)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2" w:name="Par66"/>
      <w:bookmarkEnd w:id="2"/>
      <w:r>
        <w:rPr>
          <w:rFonts w:ascii="Calibri" w:hAnsi="Calibri" w:cs="Calibri"/>
        </w:rPr>
        <w:t xml:space="preserve">III. </w:t>
      </w:r>
      <w:proofErr w:type="gramStart"/>
      <w:r>
        <w:rPr>
          <w:rFonts w:ascii="Calibri" w:hAnsi="Calibri" w:cs="Calibri"/>
        </w:rPr>
        <w:t>Рекомендательные этические правила служебного</w:t>
      </w:r>
      <w:proofErr w:type="gramEnd"/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поведения государственных (муниципальных) служащих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В служебном поведении государственному (муниципальному)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rFonts w:ascii="Calibri" w:hAnsi="Calibri" w:cs="Calibri"/>
        </w:rPr>
        <w:t>ценностью</w:t>
      </w:r>
      <w:proofErr w:type="gramEnd"/>
      <w:r>
        <w:rPr>
          <w:rFonts w:ascii="Calibri" w:hAnsi="Calibri" w:cs="Calibri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В служебном поведении государственный (муниципальный) служащий воздерживается </w:t>
      </w: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>: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курения во время служебных совещаний, бесед, иного служебного общения с </w:t>
      </w:r>
      <w:r>
        <w:rPr>
          <w:rFonts w:ascii="Calibri" w:hAnsi="Calibri" w:cs="Calibri"/>
        </w:rPr>
        <w:lastRenderedPageBreak/>
        <w:t>гражданами.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Государственные (муниципальные)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Государственные (муниципальные)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Внешний вид государственного (муниципального)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3" w:name="Par79"/>
      <w:bookmarkEnd w:id="3"/>
      <w:r>
        <w:rPr>
          <w:rFonts w:ascii="Calibri" w:hAnsi="Calibri" w:cs="Calibri"/>
        </w:rPr>
        <w:t>IV. Ответственность за нарушение положений Типового кодекса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29. </w:t>
      </w:r>
      <w:proofErr w:type="gramStart"/>
      <w:r>
        <w:rPr>
          <w:rFonts w:ascii="Calibri" w:hAnsi="Calibri" w:cs="Calibri"/>
        </w:rPr>
        <w:t xml:space="preserve">Нарушение государственным (муниципальным) служащим положений Типового кодекса подлежит моральному осуждению на заседании соответствующей комиссии по соблюдению требований к служебному поведению государственных (муниципальных) служащих и урегулированию конфликта интересов, образуемой в соответствии с </w:t>
      </w:r>
      <w:hyperlink r:id="rId14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</w:t>
      </w:r>
      <w:proofErr w:type="gramEnd"/>
      <w:r>
        <w:rPr>
          <w:rFonts w:ascii="Calibri" w:hAnsi="Calibri" w:cs="Calibri"/>
        </w:rPr>
        <w:t>, предусмотренных федеральными законами, нарушение положений Типового кодекса влечет применение к государственному (муниципальному) служащему мер юридической ответственности.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Соблюдение государственными (муниципальными) служащими положений Типового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394C" w:rsidRDefault="005339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394C" w:rsidRDefault="0053394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BD5C10" w:rsidRDefault="00BD5C10">
      <w:bookmarkStart w:id="4" w:name="_GoBack"/>
      <w:bookmarkEnd w:id="4"/>
    </w:p>
    <w:sectPr w:rsidR="00BD5C10" w:rsidSect="00394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4C"/>
    <w:rsid w:val="0053394C"/>
    <w:rsid w:val="00BD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B365D06345C1FFBB1FE06CC17440A80B4476A3F2EF2E4F416F5B5F941C89D2C2198307475BE070w149N" TargetMode="External"/><Relationship Id="rId13" Type="http://schemas.openxmlformats.org/officeDocument/2006/relationships/hyperlink" Target="consultantplus://offline/ref=B6B365D06345C1FFBB1FE06CC17440A80B437DABF2EF2E4F416F5B5F941C89D2C2198307475BE077w145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B365D06345C1FFBB1FE06CC17440A80B4578A2F8E22E4F416F5B5F941C89D2C2198303w44FN" TargetMode="External"/><Relationship Id="rId12" Type="http://schemas.openxmlformats.org/officeDocument/2006/relationships/hyperlink" Target="consultantplus://offline/ref=B6B365D06345C1FFBB1FE06CC17440A80B4578A2F8E22E4F416F5B5F941C89D2C2198307475BE073w14BN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B365D06345C1FFBB1FE06CC17440A8084879AEF1BD794D103A55w54AN" TargetMode="External"/><Relationship Id="rId11" Type="http://schemas.openxmlformats.org/officeDocument/2006/relationships/hyperlink" Target="consultantplus://offline/ref=B6B365D06345C1FFBB1FE06CC17440A8084879AEF1BD794D103A55w54A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6B365D06345C1FFBB1FE06CC17440A802497BABF3E073454936575D9313D6C5C5508F06475BE5w747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B365D06345C1FFBB1FE06CC17440A80B4577ACFDE22E4F416F5B5F94w14CN" TargetMode="External"/><Relationship Id="rId14" Type="http://schemas.openxmlformats.org/officeDocument/2006/relationships/hyperlink" Target="consultantplus://offline/ref=B6B365D06345C1FFBB1FE06CC17440A80B467AADFBEB2E4F416F5B5F94w14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Гущина Юлия Вячеславовна</dc:creator>
  <cp:lastModifiedBy>Гущина Юлия Вячеславовна</cp:lastModifiedBy>
  <cp:revision>1</cp:revision>
  <dcterms:created xsi:type="dcterms:W3CDTF">2014-11-07T13:56:00Z</dcterms:created>
  <dcterms:modified xsi:type="dcterms:W3CDTF">2014-11-07T13:57:00Z</dcterms:modified>
</cp:coreProperties>
</file>